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136" w:rsidRPr="00F23BA9" w:rsidRDefault="001E7206" w:rsidP="008B521A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宋体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（</w:t>
      </w:r>
      <w:r w:rsidR="00923136" w:rsidRPr="00F23BA9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Emerging Markets Information Service</w:t>
      </w:r>
      <w:r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）</w:t>
      </w:r>
      <w:r w:rsidR="00923136" w:rsidRPr="00F23BA9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shd w:val="clear" w:color="auto" w:fill="FFFFFF"/>
        </w:rPr>
        <w:t>EMIS全球新兴市场商业资讯</w:t>
      </w:r>
      <w:r w:rsidR="00775521" w:rsidRPr="00F23BA9">
        <w:rPr>
          <w:rFonts w:asciiTheme="minorEastAsia" w:hAnsiTheme="minorEastAsia" w:cs="宋体" w:hint="eastAsia"/>
          <w:b/>
          <w:color w:val="000000"/>
          <w:kern w:val="0"/>
          <w:sz w:val="24"/>
          <w:szCs w:val="24"/>
          <w:shd w:val="clear" w:color="auto" w:fill="FFFFFF"/>
        </w:rPr>
        <w:t>数据库</w:t>
      </w:r>
      <w:r w:rsidR="00775521" w:rsidRPr="00F23BA9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，是欧洲货币集团旗下的产品。EMIS</w:t>
      </w:r>
      <w:r w:rsidR="00923136" w:rsidRPr="00F23BA9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提供包括亚太地区、欧洲、中东、北非和南北美洲的80多个新兴市场国家和地区的市场</w:t>
      </w:r>
      <w:r w:rsidR="00463D50" w:rsidRPr="00F23BA9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动态和商务信息，所有信息内容均由当地信息供应商直接提供并可以15国语言</w:t>
      </w:r>
      <w:r w:rsidR="00923136" w:rsidRPr="00F23BA9">
        <w:rPr>
          <w:rFonts w:asciiTheme="minorEastAsia" w:hAnsiTheme="minorEastAsia" w:cs="宋体" w:hint="eastAsia"/>
          <w:color w:val="000000"/>
          <w:kern w:val="0"/>
          <w:sz w:val="24"/>
          <w:szCs w:val="24"/>
          <w:shd w:val="clear" w:color="auto" w:fill="FFFFFF"/>
        </w:rPr>
        <w:t>表现。内容包括：纯文本格式的实时新闻，所有上市公司和部分非上市公司的分析报告，行业深度分析报告和统计数据, 金融证券市场分析，宏观经济统计数据及法律法规等。</w:t>
      </w:r>
    </w:p>
    <w:p w:rsidR="00F23BA9" w:rsidRDefault="00F23BA9" w:rsidP="00673300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宋体"/>
          <w:color w:val="000000"/>
          <w:kern w:val="0"/>
          <w:szCs w:val="21"/>
          <w:shd w:val="clear" w:color="auto" w:fill="FFFFFF"/>
        </w:rPr>
      </w:pPr>
    </w:p>
    <w:p w:rsidR="00673300" w:rsidRDefault="00673300" w:rsidP="00673300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宋体"/>
          <w:b/>
          <w:color w:val="000000"/>
          <w:kern w:val="0"/>
          <w:szCs w:val="21"/>
          <w:shd w:val="clear" w:color="auto" w:fill="FFFFFF"/>
        </w:rPr>
      </w:pPr>
      <w:r w:rsidRPr="00673300">
        <w:rPr>
          <w:rFonts w:asciiTheme="minorEastAsia" w:hAnsiTheme="minorEastAsia" w:cs="宋体" w:hint="eastAsia"/>
          <w:b/>
          <w:color w:val="000000"/>
          <w:kern w:val="0"/>
          <w:szCs w:val="21"/>
          <w:shd w:val="clear" w:color="auto" w:fill="FFFFFF"/>
        </w:rPr>
        <w:t>资源</w:t>
      </w:r>
      <w:r w:rsidR="00137FDD">
        <w:rPr>
          <w:rFonts w:asciiTheme="minorEastAsia" w:hAnsiTheme="minorEastAsia" w:cs="宋体" w:hint="eastAsia"/>
          <w:b/>
          <w:color w:val="000000"/>
          <w:kern w:val="0"/>
          <w:szCs w:val="21"/>
          <w:shd w:val="clear" w:color="auto" w:fill="FFFFFF"/>
        </w:rPr>
        <w:t>权威、</w:t>
      </w:r>
      <w:r w:rsidR="00F23BA9">
        <w:rPr>
          <w:rFonts w:asciiTheme="minorEastAsia" w:hAnsiTheme="minorEastAsia" w:cs="宋体" w:hint="eastAsia"/>
          <w:b/>
          <w:color w:val="000000"/>
          <w:kern w:val="0"/>
          <w:szCs w:val="21"/>
          <w:shd w:val="clear" w:color="auto" w:fill="FFFFFF"/>
        </w:rPr>
        <w:t>丰富</w:t>
      </w:r>
      <w:r w:rsidRPr="00673300">
        <w:rPr>
          <w:rFonts w:asciiTheme="minorEastAsia" w:hAnsiTheme="minorEastAsia" w:cs="宋体" w:hint="eastAsia"/>
          <w:b/>
          <w:color w:val="000000"/>
          <w:kern w:val="0"/>
          <w:szCs w:val="21"/>
          <w:shd w:val="clear" w:color="auto" w:fill="FFFFFF"/>
        </w:rPr>
        <w:t>：</w:t>
      </w:r>
    </w:p>
    <w:p w:rsidR="00673300" w:rsidRDefault="00673300" w:rsidP="00673300">
      <w:pPr>
        <w:widowControl/>
        <w:shd w:val="clear" w:color="auto" w:fill="FFFFFF"/>
        <w:spacing w:line="315" w:lineRule="atLeast"/>
        <w:ind w:firstLineChars="200" w:firstLine="420"/>
        <w:jc w:val="left"/>
        <w:rPr>
          <w:rFonts w:asciiTheme="minorEastAsia" w:hAnsiTheme="minorEastAsia" w:cs="宋体"/>
          <w:color w:val="000000"/>
          <w:kern w:val="0"/>
          <w:szCs w:val="21"/>
          <w:shd w:val="clear" w:color="auto" w:fill="FFFFFF"/>
        </w:rPr>
      </w:pPr>
      <w:r w:rsidRPr="00673300">
        <w:rPr>
          <w:rFonts w:asciiTheme="minorEastAsia" w:hAnsiTheme="minorEastAsia" w:cs="宋体" w:hint="eastAsia"/>
          <w:color w:val="000000"/>
          <w:kern w:val="0"/>
          <w:szCs w:val="21"/>
          <w:shd w:val="clear" w:color="auto" w:fill="FFFFFF"/>
        </w:rPr>
        <w:t>EMIS汇集了上千全球各行业经济研究机构的研究报告、论文、期刊、数据库等资源，为高校师生的学术研究和论文写作、为金融从业人员提供全方位权威准确的数据信息。(在搜索框输入名称即可进入相关资源）</w:t>
      </w:r>
      <w:r w:rsidR="00F23BA9">
        <w:rPr>
          <w:rFonts w:asciiTheme="minorEastAsia" w:hAnsiTheme="minorEastAsia" w:cs="宋体" w:hint="eastAsia"/>
          <w:color w:val="000000"/>
          <w:kern w:val="0"/>
          <w:szCs w:val="21"/>
          <w:shd w:val="clear" w:color="auto" w:fill="FFFFFF"/>
        </w:rPr>
        <w:t>。部分资源如下：</w:t>
      </w:r>
    </w:p>
    <w:p w:rsidR="00673300" w:rsidRDefault="00673300" w:rsidP="00673300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宋体"/>
          <w:color w:val="000000"/>
          <w:kern w:val="0"/>
          <w:szCs w:val="21"/>
          <w:shd w:val="clear" w:color="auto" w:fill="FFFFFF"/>
        </w:rPr>
      </w:pPr>
    </w:p>
    <w:tbl>
      <w:tblPr>
        <w:tblW w:w="8700" w:type="dxa"/>
        <w:tblInd w:w="93" w:type="dxa"/>
        <w:tblLook w:val="04A0"/>
      </w:tblPr>
      <w:tblGrid>
        <w:gridCol w:w="4700"/>
        <w:gridCol w:w="4000"/>
      </w:tblGrid>
      <w:tr w:rsidR="00673300" w:rsidRPr="00673300" w:rsidTr="00673300">
        <w:trPr>
          <w:trHeight w:val="465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300" w:rsidRPr="00673300" w:rsidRDefault="00673300" w:rsidP="00673300">
            <w:pPr>
              <w:widowControl/>
              <w:jc w:val="center"/>
              <w:rPr>
                <w:rFonts w:ascii="微软雅黑 Light" w:eastAsia="微软雅黑 Light" w:hAnsi="微软雅黑 Light" w:cs="宋体"/>
                <w:b/>
                <w:bCs/>
                <w:color w:val="000000"/>
                <w:kern w:val="0"/>
                <w:sz w:val="22"/>
              </w:rPr>
            </w:pPr>
            <w:r w:rsidRPr="00673300"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kern w:val="0"/>
                <w:sz w:val="22"/>
              </w:rPr>
              <w:t>国际有名机构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300" w:rsidRPr="00673300" w:rsidRDefault="00673300" w:rsidP="00673300">
            <w:pPr>
              <w:widowControl/>
              <w:jc w:val="center"/>
              <w:rPr>
                <w:rFonts w:ascii="微软雅黑 Light" w:eastAsia="微软雅黑 Light" w:hAnsi="微软雅黑 Light" w:cs="宋体"/>
                <w:b/>
                <w:bCs/>
                <w:color w:val="000000"/>
                <w:kern w:val="0"/>
                <w:sz w:val="22"/>
              </w:rPr>
            </w:pPr>
            <w:r w:rsidRPr="00673300">
              <w:rPr>
                <w:rFonts w:ascii="微软雅黑 Light" w:eastAsia="微软雅黑 Light" w:hAnsi="微软雅黑 Light" w:cs="宋体" w:hint="eastAsia"/>
                <w:b/>
                <w:bCs/>
                <w:color w:val="000000"/>
                <w:kern w:val="0"/>
                <w:sz w:val="22"/>
              </w:rPr>
              <w:t>亚太/中国</w:t>
            </w:r>
          </w:p>
        </w:tc>
      </w:tr>
      <w:tr w:rsidR="00673300" w:rsidRPr="00673300" w:rsidTr="00673300">
        <w:trPr>
          <w:trHeight w:val="24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300" w:rsidRPr="00673300" w:rsidRDefault="00673300" w:rsidP="006733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BMI (惠誉）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300" w:rsidRPr="00673300" w:rsidRDefault="00673300" w:rsidP="006733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中经网</w:t>
            </w:r>
          </w:p>
        </w:tc>
      </w:tr>
      <w:tr w:rsidR="00673300" w:rsidRPr="00673300" w:rsidTr="00673300">
        <w:trPr>
          <w:trHeight w:val="24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300" w:rsidRPr="00673300" w:rsidRDefault="00673300" w:rsidP="006733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673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Euromoney</w:t>
            </w:r>
            <w:proofErr w:type="spellEnd"/>
            <w:r w:rsidRPr="00673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 (欧洲货币集团)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300" w:rsidRPr="00673300" w:rsidRDefault="00644585" w:rsidP="006733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VSAT维赛特咨询</w:t>
            </w:r>
          </w:p>
        </w:tc>
      </w:tr>
      <w:tr w:rsidR="00673300" w:rsidRPr="00673300" w:rsidTr="00673300">
        <w:trPr>
          <w:trHeight w:val="24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300" w:rsidRPr="00673300" w:rsidRDefault="00673300" w:rsidP="006733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EIU (经济学</w:t>
            </w:r>
            <w:proofErr w:type="gramStart"/>
            <w:r w:rsidRPr="00673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人智库</w:t>
            </w:r>
            <w:proofErr w:type="gramEnd"/>
            <w:r w:rsidRPr="00673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300" w:rsidRPr="00673300" w:rsidRDefault="00673300" w:rsidP="006733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中国机电数据</w:t>
            </w:r>
          </w:p>
        </w:tc>
      </w:tr>
      <w:tr w:rsidR="00673300" w:rsidRPr="00673300" w:rsidTr="00673300">
        <w:trPr>
          <w:trHeight w:val="24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300" w:rsidRPr="00673300" w:rsidRDefault="00673300" w:rsidP="006733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D&amp;B (邓白氏)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300" w:rsidRPr="00673300" w:rsidRDefault="00644585" w:rsidP="006733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CCID</w:t>
            </w:r>
            <w:r w:rsidR="00673300" w:rsidRPr="00673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赛迪顾问</w:t>
            </w:r>
          </w:p>
        </w:tc>
      </w:tr>
      <w:tr w:rsidR="00673300" w:rsidRPr="00673300" w:rsidTr="00673300">
        <w:trPr>
          <w:trHeight w:val="24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300" w:rsidRPr="00673300" w:rsidRDefault="00673300" w:rsidP="006733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Oxford Economics (牛津经济研究院)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300" w:rsidRPr="00673300" w:rsidRDefault="00673300" w:rsidP="006733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中国汽车工业信息</w:t>
            </w:r>
          </w:p>
        </w:tc>
      </w:tr>
      <w:tr w:rsidR="00673300" w:rsidRPr="00673300" w:rsidTr="00673300">
        <w:trPr>
          <w:trHeight w:val="24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300" w:rsidRPr="00673300" w:rsidRDefault="00673300" w:rsidP="006733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S&amp;P（标准普尔）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300" w:rsidRPr="00673300" w:rsidRDefault="00673300" w:rsidP="006733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艾</w:t>
            </w:r>
            <w:proofErr w:type="gramStart"/>
            <w:r w:rsidRPr="00673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瑞报告</w:t>
            </w:r>
            <w:proofErr w:type="gramEnd"/>
          </w:p>
        </w:tc>
      </w:tr>
      <w:tr w:rsidR="00673300" w:rsidRPr="00673300" w:rsidTr="00673300">
        <w:trPr>
          <w:trHeight w:val="24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300" w:rsidRPr="00673300" w:rsidRDefault="00673300" w:rsidP="006733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FT.com (金融时报）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300" w:rsidRPr="00673300" w:rsidRDefault="00673300" w:rsidP="006733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SHK 新鸿基基金金融数据</w:t>
            </w:r>
          </w:p>
        </w:tc>
      </w:tr>
      <w:tr w:rsidR="00673300" w:rsidRPr="00673300" w:rsidTr="00673300">
        <w:trPr>
          <w:trHeight w:val="24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300" w:rsidRPr="00673300" w:rsidRDefault="00673300" w:rsidP="006733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JP Morgan Chase（摩根大通）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300" w:rsidRPr="00673300" w:rsidRDefault="00673300" w:rsidP="006733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CIMB 香港联昌国际研究报告</w:t>
            </w:r>
          </w:p>
        </w:tc>
      </w:tr>
      <w:tr w:rsidR="00673300" w:rsidRPr="00673300" w:rsidTr="00673300">
        <w:trPr>
          <w:trHeight w:val="24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300" w:rsidRPr="00673300" w:rsidRDefault="00673300" w:rsidP="006733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Credit Suisse First Boston（瑞信）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300" w:rsidRPr="00673300" w:rsidRDefault="00673300" w:rsidP="006733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CIER 台湾经济研究院</w:t>
            </w:r>
          </w:p>
        </w:tc>
      </w:tr>
      <w:tr w:rsidR="00673300" w:rsidRPr="00673300" w:rsidTr="00673300">
        <w:trPr>
          <w:trHeight w:val="24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300" w:rsidRPr="00673300" w:rsidRDefault="00B30F82" w:rsidP="00C017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FocusEconomics</w:t>
            </w:r>
            <w:proofErr w:type="spellEnd"/>
            <w:r w:rsidR="00673300" w:rsidRPr="00673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（</w:t>
            </w:r>
            <w:r w:rsidR="00C017BE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焦点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经济</w:t>
            </w:r>
            <w:r w:rsidR="00673300" w:rsidRPr="00673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300" w:rsidRPr="00673300" w:rsidRDefault="00673300" w:rsidP="006733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673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Daoheng</w:t>
            </w:r>
            <w:proofErr w:type="spellEnd"/>
            <w:r w:rsidRPr="00673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道</w:t>
            </w:r>
            <w:proofErr w:type="gramStart"/>
            <w:r w:rsidRPr="00673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亨证券</w:t>
            </w:r>
            <w:proofErr w:type="gramEnd"/>
          </w:p>
        </w:tc>
      </w:tr>
      <w:tr w:rsidR="00673300" w:rsidRPr="00673300" w:rsidTr="00673300">
        <w:trPr>
          <w:trHeight w:val="24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300" w:rsidRPr="00673300" w:rsidRDefault="00673300" w:rsidP="006733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OECD（经合组织）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300" w:rsidRPr="00673300" w:rsidRDefault="00673300" w:rsidP="006733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673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Euromonitor</w:t>
            </w:r>
            <w:proofErr w:type="spellEnd"/>
            <w:r w:rsidRPr="00673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 欧睿咨询</w:t>
            </w:r>
          </w:p>
        </w:tc>
      </w:tr>
      <w:tr w:rsidR="00673300" w:rsidRPr="00673300" w:rsidTr="00673300">
        <w:trPr>
          <w:trHeight w:val="24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300" w:rsidRPr="00673300" w:rsidRDefault="00447A6E" w:rsidP="006733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Marketline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300" w:rsidRPr="00673300" w:rsidRDefault="00673300" w:rsidP="006733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IEA 国际能源组织</w:t>
            </w:r>
          </w:p>
        </w:tc>
      </w:tr>
      <w:tr w:rsidR="00673300" w:rsidRPr="00673300" w:rsidTr="00673300">
        <w:trPr>
          <w:trHeight w:val="240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300" w:rsidRPr="00673300" w:rsidRDefault="00673300" w:rsidP="006733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proofErr w:type="spellStart"/>
            <w:r w:rsidRPr="00673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Technavio</w:t>
            </w:r>
            <w:proofErr w:type="spellEnd"/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300" w:rsidRPr="00673300" w:rsidRDefault="00673300" w:rsidP="00673300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673300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Infiniti Research</w:t>
            </w:r>
          </w:p>
        </w:tc>
      </w:tr>
    </w:tbl>
    <w:p w:rsidR="00673300" w:rsidRDefault="006663FC" w:rsidP="00673300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宋体"/>
          <w:color w:val="000000"/>
          <w:kern w:val="0"/>
          <w:szCs w:val="21"/>
          <w:shd w:val="clear" w:color="auto" w:fill="FFFFFF"/>
        </w:rPr>
      </w:pPr>
      <w:r>
        <w:rPr>
          <w:rFonts w:asciiTheme="minorEastAsia" w:hAnsiTheme="minorEastAsia" w:cs="宋体" w:hint="eastAsia"/>
          <w:color w:val="000000"/>
          <w:kern w:val="0"/>
          <w:szCs w:val="21"/>
          <w:shd w:val="clear" w:color="auto" w:fill="FFFFFF"/>
        </w:rPr>
        <w:t xml:space="preserve"> </w:t>
      </w:r>
      <w:r>
        <w:rPr>
          <w:rFonts w:asciiTheme="minorEastAsia" w:hAnsiTheme="minorEastAsia" w:cs="宋体"/>
          <w:color w:val="000000"/>
          <w:kern w:val="0"/>
          <w:szCs w:val="21"/>
          <w:shd w:val="clear" w:color="auto" w:fill="FFFFFF"/>
        </w:rPr>
        <w:t>……</w:t>
      </w:r>
      <w:r>
        <w:rPr>
          <w:rFonts w:asciiTheme="minorEastAsia" w:hAnsiTheme="minorEastAsia" w:cs="宋体" w:hint="eastAsia"/>
          <w:color w:val="000000"/>
          <w:kern w:val="0"/>
          <w:szCs w:val="21"/>
          <w:shd w:val="clear" w:color="auto" w:fill="FFFFFF"/>
        </w:rPr>
        <w:t xml:space="preserve">                                         </w:t>
      </w:r>
      <w:r>
        <w:rPr>
          <w:rFonts w:asciiTheme="minorEastAsia" w:hAnsiTheme="minorEastAsia" w:cs="宋体"/>
          <w:color w:val="000000"/>
          <w:kern w:val="0"/>
          <w:szCs w:val="21"/>
          <w:shd w:val="clear" w:color="auto" w:fill="FFFFFF"/>
        </w:rPr>
        <w:t>……</w:t>
      </w:r>
    </w:p>
    <w:p w:rsidR="006663FC" w:rsidRDefault="006663FC" w:rsidP="00673300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宋体"/>
          <w:color w:val="000000"/>
          <w:kern w:val="0"/>
          <w:szCs w:val="21"/>
          <w:shd w:val="clear" w:color="auto" w:fill="FFFFFF"/>
        </w:rPr>
      </w:pPr>
    </w:p>
    <w:p w:rsidR="0046182F" w:rsidRDefault="0046182F" w:rsidP="0046182F">
      <w:pPr>
        <w:widowControl/>
        <w:shd w:val="clear" w:color="auto" w:fill="FFFFFF"/>
        <w:rPr>
          <w:rFonts w:ascii="Calibri" w:eastAsia="宋体" w:hAnsi="Calibri" w:cs="宋体"/>
          <w:color w:val="000000"/>
          <w:kern w:val="0"/>
          <w:szCs w:val="21"/>
        </w:rPr>
      </w:pPr>
      <w:r w:rsidRPr="00F23BA9">
        <w:rPr>
          <w:rFonts w:ascii="Calibri" w:eastAsia="宋体" w:hAnsi="Calibri" w:cs="宋体"/>
          <w:b/>
          <w:color w:val="000000"/>
          <w:kern w:val="0"/>
          <w:szCs w:val="21"/>
        </w:rPr>
        <w:t>特色</w:t>
      </w:r>
      <w:r w:rsidRPr="00F23BA9">
        <w:rPr>
          <w:rFonts w:ascii="Calibri" w:eastAsia="宋体" w:hAnsi="Calibri" w:cs="宋体" w:hint="eastAsia"/>
          <w:b/>
          <w:color w:val="000000"/>
          <w:kern w:val="0"/>
          <w:szCs w:val="21"/>
        </w:rPr>
        <w:t>：</w:t>
      </w:r>
      <w:r>
        <w:rPr>
          <w:rFonts w:ascii="Calibri" w:eastAsia="宋体" w:hAnsi="Calibri" w:cs="宋体" w:hint="eastAsia"/>
          <w:b/>
          <w:color w:val="000000"/>
          <w:kern w:val="0"/>
          <w:szCs w:val="21"/>
        </w:rPr>
        <w:t>EMIS</w:t>
      </w:r>
      <w:r>
        <w:rPr>
          <w:rFonts w:ascii="Calibri" w:eastAsia="宋体" w:hAnsi="Calibri" w:cs="宋体" w:hint="eastAsia"/>
          <w:b/>
          <w:color w:val="000000"/>
          <w:kern w:val="0"/>
          <w:szCs w:val="21"/>
        </w:rPr>
        <w:t>是一个多语种数据库，</w:t>
      </w:r>
      <w:r w:rsidRPr="00F23BA9">
        <w:rPr>
          <w:rFonts w:ascii="Calibri" w:eastAsia="宋体" w:hAnsi="Calibri" w:cs="宋体" w:hint="eastAsia"/>
          <w:b/>
          <w:color w:val="000000"/>
          <w:kern w:val="0"/>
          <w:szCs w:val="21"/>
        </w:rPr>
        <w:t>支持</w:t>
      </w:r>
      <w:r w:rsidRPr="00F23BA9">
        <w:rPr>
          <w:rFonts w:ascii="Calibri" w:eastAsia="宋体" w:hAnsi="Calibri" w:cs="宋体" w:hint="eastAsia"/>
          <w:b/>
          <w:color w:val="000000"/>
          <w:kern w:val="0"/>
          <w:szCs w:val="21"/>
        </w:rPr>
        <w:t>15</w:t>
      </w:r>
      <w:r w:rsidRPr="00F23BA9">
        <w:rPr>
          <w:rFonts w:ascii="Calibri" w:eastAsia="宋体" w:hAnsi="Calibri" w:cs="宋体" w:hint="eastAsia"/>
          <w:b/>
          <w:color w:val="000000"/>
          <w:kern w:val="0"/>
          <w:szCs w:val="21"/>
        </w:rPr>
        <w:t>国语言进行浏览和检索</w:t>
      </w:r>
      <w:r>
        <w:rPr>
          <w:rFonts w:ascii="Calibri" w:eastAsia="宋体" w:hAnsi="Calibri" w:cs="宋体" w:hint="eastAsia"/>
          <w:b/>
          <w:color w:val="000000"/>
          <w:kern w:val="0"/>
          <w:szCs w:val="21"/>
        </w:rPr>
        <w:t>。</w:t>
      </w:r>
      <w:r w:rsidRPr="00F23BA9">
        <w:rPr>
          <w:rFonts w:ascii="Calibri" w:eastAsia="宋体" w:hAnsi="Calibri" w:cs="宋体" w:hint="eastAsia"/>
          <w:b/>
          <w:color w:val="000000"/>
          <w:kern w:val="0"/>
          <w:szCs w:val="21"/>
        </w:rPr>
        <w:t>分别是</w:t>
      </w:r>
      <w:r>
        <w:rPr>
          <w:rFonts w:ascii="Calibri" w:eastAsia="宋体" w:hAnsi="Calibri" w:cs="宋体" w:hint="eastAsia"/>
          <w:color w:val="000000"/>
          <w:kern w:val="0"/>
          <w:szCs w:val="21"/>
        </w:rPr>
        <w:t>：</w:t>
      </w:r>
    </w:p>
    <w:p w:rsidR="0046182F" w:rsidRPr="00673300" w:rsidRDefault="0046182F" w:rsidP="0028600C">
      <w:pPr>
        <w:widowControl/>
        <w:shd w:val="clear" w:color="auto" w:fill="FFFFFF"/>
        <w:ind w:firstLineChars="200" w:firstLine="420"/>
        <w:rPr>
          <w:rFonts w:ascii="Calibri" w:eastAsia="宋体" w:hAnsi="Calibri" w:cs="宋体"/>
          <w:color w:val="000000"/>
          <w:kern w:val="0"/>
          <w:szCs w:val="21"/>
        </w:rPr>
      </w:pPr>
      <w:r>
        <w:rPr>
          <w:rFonts w:ascii="Calibri" w:eastAsia="宋体" w:hAnsi="Calibri" w:cs="宋体" w:hint="eastAsia"/>
          <w:color w:val="000000"/>
          <w:kern w:val="0"/>
          <w:szCs w:val="21"/>
        </w:rPr>
        <w:t>汉语、英语、俄语、</w:t>
      </w:r>
      <w:r w:rsidRPr="000376A6">
        <w:rPr>
          <w:rFonts w:ascii="Calibri" w:eastAsia="宋体" w:hAnsi="Calibri" w:cs="宋体" w:hint="eastAsia"/>
          <w:color w:val="000000"/>
          <w:kern w:val="0"/>
          <w:szCs w:val="21"/>
        </w:rPr>
        <w:t>保加利亚语</w:t>
      </w:r>
      <w:r>
        <w:rPr>
          <w:rFonts w:ascii="Calibri" w:eastAsia="宋体" w:hAnsi="Calibri" w:cs="宋体" w:hint="eastAsia"/>
          <w:color w:val="000000"/>
          <w:kern w:val="0"/>
          <w:szCs w:val="21"/>
        </w:rPr>
        <w:t>、匈牙利语、土耳其语、捷克语、斯洛伐克语、波兰语、罗马尼亚语、西班牙语、葡萄牙语、阿拉伯语、印度尼西亚语、泰国语</w:t>
      </w:r>
    </w:p>
    <w:p w:rsidR="0046182F" w:rsidRDefault="0046182F" w:rsidP="00673300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宋体"/>
          <w:color w:val="000000"/>
          <w:kern w:val="0"/>
          <w:szCs w:val="21"/>
          <w:shd w:val="clear" w:color="auto" w:fill="FFFFFF"/>
        </w:rPr>
      </w:pPr>
    </w:p>
    <w:p w:rsidR="00673300" w:rsidRPr="000376A6" w:rsidRDefault="000376A6" w:rsidP="00673300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宋体"/>
          <w:b/>
          <w:color w:val="000000"/>
          <w:kern w:val="0"/>
          <w:szCs w:val="21"/>
          <w:shd w:val="clear" w:color="auto" w:fill="FFFFFF"/>
        </w:rPr>
      </w:pPr>
      <w:r w:rsidRPr="000376A6">
        <w:rPr>
          <w:rFonts w:asciiTheme="minorEastAsia" w:hAnsiTheme="minorEastAsia" w:cs="宋体"/>
          <w:b/>
          <w:color w:val="000000"/>
          <w:kern w:val="0"/>
          <w:szCs w:val="21"/>
          <w:shd w:val="clear" w:color="auto" w:fill="FFFFFF"/>
        </w:rPr>
        <w:t>我们的部分</w:t>
      </w:r>
      <w:r w:rsidRPr="000376A6">
        <w:rPr>
          <w:rFonts w:asciiTheme="minorEastAsia" w:hAnsiTheme="minorEastAsia" w:cs="宋体" w:hint="eastAsia"/>
          <w:b/>
          <w:color w:val="000000"/>
          <w:kern w:val="0"/>
          <w:szCs w:val="21"/>
          <w:shd w:val="clear" w:color="auto" w:fill="FFFFFF"/>
        </w:rPr>
        <w:t>用户</w:t>
      </w:r>
      <w:r w:rsidR="00673300" w:rsidRPr="000376A6">
        <w:rPr>
          <w:rFonts w:asciiTheme="minorEastAsia" w:hAnsiTheme="minorEastAsia" w:cs="宋体" w:hint="eastAsia"/>
          <w:b/>
          <w:color w:val="000000"/>
          <w:kern w:val="0"/>
          <w:szCs w:val="21"/>
          <w:shd w:val="clear" w:color="auto" w:fill="FFFFFF"/>
        </w:rPr>
        <w:t>：</w:t>
      </w:r>
    </w:p>
    <w:p w:rsidR="00673300" w:rsidRPr="00673300" w:rsidRDefault="00673300" w:rsidP="0028600C">
      <w:pPr>
        <w:shd w:val="clear" w:color="auto" w:fill="FFFFFF"/>
        <w:ind w:firstLineChars="200" w:firstLine="420"/>
        <w:rPr>
          <w:rFonts w:ascii="Calibri" w:eastAsia="宋体" w:hAnsi="Calibri" w:cs="宋体"/>
          <w:color w:val="000000"/>
          <w:kern w:val="0"/>
          <w:szCs w:val="21"/>
        </w:rPr>
      </w:pPr>
      <w:r w:rsidRPr="00673300">
        <w:rPr>
          <w:rFonts w:ascii="宋体" w:eastAsia="宋体" w:hAnsi="宋体" w:cs="宋体" w:hint="eastAsia"/>
          <w:color w:val="000000"/>
          <w:kern w:val="0"/>
          <w:szCs w:val="21"/>
        </w:rPr>
        <w:t>北京大学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673300">
        <w:rPr>
          <w:rFonts w:ascii="宋体" w:eastAsia="宋体" w:hAnsi="宋体" w:cs="宋体" w:hint="eastAsia"/>
          <w:color w:val="000000"/>
          <w:kern w:val="0"/>
          <w:szCs w:val="21"/>
        </w:rPr>
        <w:t>首都经贸大学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、对外</w:t>
      </w:r>
      <w:r w:rsidRPr="00673300">
        <w:rPr>
          <w:rFonts w:ascii="宋体" w:eastAsia="宋体" w:hAnsi="宋体" w:cs="宋体" w:hint="eastAsia"/>
          <w:color w:val="000000"/>
          <w:kern w:val="0"/>
          <w:szCs w:val="21"/>
        </w:rPr>
        <w:t>经贸大学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673300">
        <w:rPr>
          <w:rFonts w:ascii="宋体" w:eastAsia="宋体" w:hAnsi="宋体" w:cs="宋体" w:hint="eastAsia"/>
          <w:color w:val="000000"/>
          <w:kern w:val="0"/>
          <w:szCs w:val="21"/>
        </w:rPr>
        <w:t>上海财经大学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、上海对外</w:t>
      </w:r>
      <w:r w:rsidRPr="00673300">
        <w:rPr>
          <w:rFonts w:ascii="宋体" w:eastAsia="宋体" w:hAnsi="宋体" w:cs="宋体" w:hint="eastAsia"/>
          <w:color w:val="000000"/>
          <w:kern w:val="0"/>
          <w:szCs w:val="21"/>
        </w:rPr>
        <w:t>经贸大学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673300">
        <w:rPr>
          <w:rFonts w:ascii="宋体" w:eastAsia="宋体" w:hAnsi="宋体" w:cs="宋体" w:hint="eastAsia"/>
          <w:color w:val="000000"/>
          <w:kern w:val="0"/>
          <w:szCs w:val="21"/>
        </w:rPr>
        <w:t>浙江财经大学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673300">
        <w:rPr>
          <w:rFonts w:ascii="宋体" w:eastAsia="宋体" w:hAnsi="宋体" w:cs="宋体" w:hint="eastAsia"/>
          <w:color w:val="000000"/>
          <w:kern w:val="0"/>
          <w:szCs w:val="21"/>
        </w:rPr>
        <w:t>上海科技大学</w:t>
      </w:r>
      <w:r>
        <w:rPr>
          <w:rFonts w:ascii="Calibri" w:eastAsia="宋体" w:hAnsi="Calibri" w:cs="宋体" w:hint="eastAsia"/>
          <w:color w:val="000000"/>
          <w:kern w:val="0"/>
          <w:szCs w:val="21"/>
        </w:rPr>
        <w:t>、</w:t>
      </w:r>
      <w:r w:rsidRPr="00673300">
        <w:rPr>
          <w:rFonts w:ascii="宋体" w:eastAsia="宋体" w:hAnsi="宋体" w:cs="宋体" w:hint="eastAsia"/>
          <w:color w:val="000000"/>
          <w:kern w:val="0"/>
          <w:szCs w:val="21"/>
        </w:rPr>
        <w:t>云南财经大学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673300">
        <w:rPr>
          <w:rFonts w:ascii="宋体" w:eastAsia="宋体" w:hAnsi="宋体" w:cs="宋体" w:hint="eastAsia"/>
          <w:color w:val="000000"/>
          <w:kern w:val="0"/>
          <w:szCs w:val="21"/>
        </w:rPr>
        <w:t>中欧商学院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673300">
        <w:rPr>
          <w:rFonts w:ascii="宋体" w:eastAsia="宋体" w:hAnsi="宋体" w:cs="宋体" w:hint="eastAsia"/>
          <w:color w:val="000000"/>
          <w:kern w:val="0"/>
          <w:szCs w:val="21"/>
        </w:rPr>
        <w:t>长江商学院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673300">
        <w:rPr>
          <w:rFonts w:ascii="宋体" w:eastAsia="宋体" w:hAnsi="宋体" w:cs="宋体" w:hint="eastAsia"/>
          <w:color w:val="000000"/>
          <w:kern w:val="0"/>
          <w:szCs w:val="21"/>
        </w:rPr>
        <w:t>宁波诺丁汉大学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Pr="00673300">
        <w:rPr>
          <w:rFonts w:ascii="宋体" w:eastAsia="宋体" w:hAnsi="宋体" w:cs="宋体" w:hint="eastAsia"/>
          <w:color w:val="000000"/>
          <w:kern w:val="0"/>
          <w:szCs w:val="21"/>
        </w:rPr>
        <w:t>中国社会科学院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、国家图书馆、上海市图书馆</w:t>
      </w:r>
      <w:r w:rsidR="000376A6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0376A6" w:rsidRPr="000376A6">
        <w:rPr>
          <w:rFonts w:ascii="宋体" w:eastAsia="宋体" w:hAnsi="宋体" w:cs="宋体" w:hint="eastAsia"/>
          <w:color w:val="000000"/>
          <w:kern w:val="0"/>
          <w:szCs w:val="21"/>
        </w:rPr>
        <w:t>中科院兰州图书馆</w:t>
      </w:r>
      <w:r w:rsidR="000376A6">
        <w:rPr>
          <w:rFonts w:ascii="宋体" w:eastAsia="宋体" w:hAnsi="宋体" w:cs="宋体" w:hint="eastAsia"/>
          <w:color w:val="000000"/>
          <w:kern w:val="0"/>
          <w:szCs w:val="21"/>
        </w:rPr>
        <w:t>、</w:t>
      </w:r>
      <w:r w:rsidR="000376A6" w:rsidRPr="000376A6">
        <w:rPr>
          <w:rFonts w:ascii="宋体" w:eastAsia="宋体" w:hAnsi="宋体" w:cs="宋体" w:hint="eastAsia"/>
          <w:color w:val="000000"/>
          <w:kern w:val="0"/>
          <w:szCs w:val="21"/>
        </w:rPr>
        <w:t>湖南省高校数字图书馆</w:t>
      </w:r>
      <w:r w:rsidR="000376A6">
        <w:rPr>
          <w:rFonts w:ascii="宋体" w:eastAsia="宋体" w:hAnsi="宋体" w:cs="宋体"/>
          <w:color w:val="000000"/>
          <w:kern w:val="0"/>
          <w:szCs w:val="21"/>
        </w:rPr>
        <w:t>……</w:t>
      </w:r>
    </w:p>
    <w:p w:rsidR="00673300" w:rsidRPr="00673300" w:rsidRDefault="00673300" w:rsidP="00673300">
      <w:pPr>
        <w:widowControl/>
        <w:shd w:val="clear" w:color="auto" w:fill="FFFFFF"/>
        <w:rPr>
          <w:rFonts w:ascii="Calibri" w:eastAsia="宋体" w:hAnsi="Calibri" w:cs="宋体"/>
          <w:color w:val="000000"/>
          <w:kern w:val="0"/>
          <w:szCs w:val="21"/>
        </w:rPr>
      </w:pPr>
    </w:p>
    <w:p w:rsidR="000376A6" w:rsidRPr="00673300" w:rsidRDefault="00673300" w:rsidP="0046182F">
      <w:pPr>
        <w:widowControl/>
        <w:shd w:val="clear" w:color="auto" w:fill="FFFFFF"/>
        <w:rPr>
          <w:rFonts w:ascii="Calibri" w:eastAsia="宋体" w:hAnsi="Calibri" w:cs="宋体"/>
          <w:color w:val="000000"/>
          <w:kern w:val="0"/>
          <w:szCs w:val="21"/>
        </w:rPr>
      </w:pPr>
      <w:r w:rsidRPr="00673300">
        <w:rPr>
          <w:rFonts w:ascii="Calibri" w:eastAsia="宋体" w:hAnsi="Calibri" w:cs="宋体"/>
          <w:b/>
          <w:color w:val="000000"/>
          <w:kern w:val="0"/>
          <w:szCs w:val="21"/>
        </w:rPr>
        <w:t> </w:t>
      </w:r>
    </w:p>
    <w:p w:rsidR="00673300" w:rsidRPr="00673300" w:rsidRDefault="00673300" w:rsidP="00673300">
      <w:pPr>
        <w:widowControl/>
        <w:shd w:val="clear" w:color="auto" w:fill="FFFFFF"/>
        <w:rPr>
          <w:rFonts w:ascii="Calibri" w:eastAsia="宋体" w:hAnsi="Calibri" w:cs="宋体"/>
          <w:color w:val="000000"/>
          <w:kern w:val="0"/>
          <w:szCs w:val="21"/>
        </w:rPr>
      </w:pPr>
    </w:p>
    <w:p w:rsidR="00673300" w:rsidRDefault="00673300" w:rsidP="00673300">
      <w:pPr>
        <w:widowControl/>
        <w:shd w:val="clear" w:color="auto" w:fill="FFFFFF"/>
        <w:spacing w:line="315" w:lineRule="atLeast"/>
        <w:jc w:val="left"/>
        <w:rPr>
          <w:rFonts w:asciiTheme="minorEastAsia" w:hAnsiTheme="minorEastAsia" w:cs="宋体"/>
          <w:color w:val="000000"/>
          <w:kern w:val="0"/>
          <w:szCs w:val="21"/>
          <w:shd w:val="clear" w:color="auto" w:fill="FFFFFF"/>
        </w:rPr>
      </w:pPr>
    </w:p>
    <w:sectPr w:rsidR="00673300" w:rsidSect="00CC0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E5E" w:rsidRDefault="00C33E5E" w:rsidP="00923136">
      <w:r>
        <w:separator/>
      </w:r>
    </w:p>
  </w:endnote>
  <w:endnote w:type="continuationSeparator" w:id="0">
    <w:p w:rsidR="00C33E5E" w:rsidRDefault="00C33E5E" w:rsidP="009231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 Light">
    <w:panose1 w:val="020B0502040204020203"/>
    <w:charset w:val="86"/>
    <w:family w:val="swiss"/>
    <w:pitch w:val="variable"/>
    <w:sig w:usb0="A00002BF" w:usb1="28CF001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E5E" w:rsidRDefault="00C33E5E" w:rsidP="00923136">
      <w:r>
        <w:separator/>
      </w:r>
    </w:p>
  </w:footnote>
  <w:footnote w:type="continuationSeparator" w:id="0">
    <w:p w:rsidR="00C33E5E" w:rsidRDefault="00C33E5E" w:rsidP="0092313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3136"/>
    <w:rsid w:val="000376A6"/>
    <w:rsid w:val="000B7DD8"/>
    <w:rsid w:val="00137FDD"/>
    <w:rsid w:val="00142795"/>
    <w:rsid w:val="001E7206"/>
    <w:rsid w:val="0028600C"/>
    <w:rsid w:val="002F346F"/>
    <w:rsid w:val="00447A6E"/>
    <w:rsid w:val="0046182F"/>
    <w:rsid w:val="00463D50"/>
    <w:rsid w:val="004B5DEF"/>
    <w:rsid w:val="00644585"/>
    <w:rsid w:val="006663FC"/>
    <w:rsid w:val="00673300"/>
    <w:rsid w:val="006A2D0D"/>
    <w:rsid w:val="00775521"/>
    <w:rsid w:val="007A0A88"/>
    <w:rsid w:val="008B469B"/>
    <w:rsid w:val="008B521A"/>
    <w:rsid w:val="00923136"/>
    <w:rsid w:val="009562FA"/>
    <w:rsid w:val="00A04E63"/>
    <w:rsid w:val="00A63E54"/>
    <w:rsid w:val="00B30F82"/>
    <w:rsid w:val="00B8130E"/>
    <w:rsid w:val="00C017BE"/>
    <w:rsid w:val="00C33E5E"/>
    <w:rsid w:val="00C639CC"/>
    <w:rsid w:val="00CC0B29"/>
    <w:rsid w:val="00CE13F0"/>
    <w:rsid w:val="00D0486A"/>
    <w:rsid w:val="00E5454D"/>
    <w:rsid w:val="00F23BA9"/>
    <w:rsid w:val="00FA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B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31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313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231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2313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81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5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44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2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2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2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7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zxf1</dc:creator>
  <cp:keywords/>
  <dc:description/>
  <cp:lastModifiedBy>zxf1</cp:lastModifiedBy>
  <cp:revision>20</cp:revision>
  <dcterms:created xsi:type="dcterms:W3CDTF">2016-05-12T07:50:00Z</dcterms:created>
  <dcterms:modified xsi:type="dcterms:W3CDTF">2016-05-27T03:47:00Z</dcterms:modified>
</cp:coreProperties>
</file>